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B58" w:rsidRDefault="00B40BD3">
      <w:pPr>
        <w:suppressAutoHyphens/>
        <w:ind w:firstLine="1440"/>
        <w:rPr>
          <w:b/>
          <w:sz w:val="32"/>
        </w:rPr>
      </w:pPr>
      <w:r>
        <w:rPr>
          <w:b/>
          <w:sz w:val="32"/>
        </w:rPr>
        <w:t xml:space="preserve">Lower Granite </w:t>
      </w:r>
      <w:r w:rsidR="004433AC">
        <w:rPr>
          <w:b/>
          <w:sz w:val="32"/>
        </w:rPr>
        <w:t>RSW Improvement</w:t>
      </w:r>
      <w:r w:rsidR="00A23A9A">
        <w:rPr>
          <w:b/>
          <w:sz w:val="32"/>
        </w:rPr>
        <w:t xml:space="preserve"> (P2 </w:t>
      </w:r>
      <w:r w:rsidR="004433AC">
        <w:rPr>
          <w:b/>
          <w:sz w:val="32"/>
        </w:rPr>
        <w:t>404508</w:t>
      </w:r>
      <w:r w:rsidR="00A23A9A">
        <w:rPr>
          <w:b/>
          <w:sz w:val="32"/>
        </w:rPr>
        <w:t>)</w:t>
      </w:r>
    </w:p>
    <w:p w:rsidR="00BF5B58" w:rsidRDefault="00BF5B58">
      <w:pPr>
        <w:tabs>
          <w:tab w:val="left" w:pos="7290"/>
        </w:tabs>
        <w:jc w:val="center"/>
        <w:rPr>
          <w:b/>
          <w:sz w:val="25"/>
        </w:rPr>
      </w:pPr>
    </w:p>
    <w:p w:rsidR="00BF5B58" w:rsidRDefault="00BF5B58">
      <w:pPr>
        <w:tabs>
          <w:tab w:val="left" w:pos="7290"/>
        </w:tabs>
        <w:jc w:val="center"/>
        <w:rPr>
          <w:sz w:val="28"/>
        </w:rPr>
      </w:pPr>
      <w:r>
        <w:rPr>
          <w:sz w:val="28"/>
        </w:rPr>
        <w:t xml:space="preserve">Multi-Year Plan </w:t>
      </w:r>
    </w:p>
    <w:p w:rsidR="00BF5B58" w:rsidRPr="002D00B8" w:rsidRDefault="004433AC">
      <w:pPr>
        <w:tabs>
          <w:tab w:val="left" w:pos="7290"/>
        </w:tabs>
        <w:jc w:val="center"/>
        <w:rPr>
          <w:b/>
          <w:color w:val="FF0000"/>
          <w:szCs w:val="24"/>
        </w:rPr>
      </w:pPr>
      <w:r>
        <w:rPr>
          <w:color w:val="FF0000"/>
          <w:szCs w:val="24"/>
        </w:rPr>
        <w:t>20</w:t>
      </w:r>
      <w:r w:rsidR="00B40BD3">
        <w:rPr>
          <w:color w:val="FF0000"/>
          <w:szCs w:val="24"/>
        </w:rPr>
        <w:t xml:space="preserve"> JUL 2017</w:t>
      </w:r>
    </w:p>
    <w:p w:rsidR="00BF5B58" w:rsidRDefault="00BF5B58">
      <w:pPr>
        <w:suppressAutoHyphens/>
        <w:rPr>
          <w:b/>
          <w:sz w:val="20"/>
        </w:rPr>
      </w:pPr>
    </w:p>
    <w:p w:rsidR="00BF5B58" w:rsidRPr="00F77DD2" w:rsidRDefault="00613CB6" w:rsidP="00613CB6">
      <w:pPr>
        <w:suppressAutoHyphens/>
        <w:rPr>
          <w:sz w:val="20"/>
        </w:rPr>
      </w:pPr>
      <w:r w:rsidRPr="00F77DD2">
        <w:rPr>
          <w:b/>
          <w:sz w:val="20"/>
        </w:rPr>
        <w:t xml:space="preserve">1.  </w:t>
      </w:r>
      <w:r w:rsidR="00BF5B58" w:rsidRPr="00F77DD2">
        <w:rPr>
          <w:b/>
          <w:sz w:val="20"/>
        </w:rPr>
        <w:t>Project Information</w:t>
      </w:r>
    </w:p>
    <w:p w:rsidR="00BF5B58" w:rsidRPr="00F77DD2" w:rsidRDefault="00BF5B58">
      <w:pPr>
        <w:suppressAutoHyphens/>
        <w:rPr>
          <w:b/>
          <w:sz w:val="20"/>
        </w:rPr>
      </w:pPr>
    </w:p>
    <w:p w:rsidR="00BF5B58" w:rsidRPr="00F77DD2" w:rsidRDefault="00BF5B58" w:rsidP="00F77DD2">
      <w:pPr>
        <w:suppressAutoHyphens/>
        <w:rPr>
          <w:sz w:val="20"/>
        </w:rPr>
      </w:pPr>
      <w:r w:rsidRPr="00F77DD2">
        <w:rPr>
          <w:b/>
          <w:sz w:val="20"/>
        </w:rPr>
        <w:t>Purpose/Objective</w:t>
      </w:r>
      <w:r w:rsidR="00E665B2" w:rsidRPr="00F77DD2">
        <w:rPr>
          <w:b/>
          <w:sz w:val="20"/>
        </w:rPr>
        <w:t xml:space="preserve">.  </w:t>
      </w:r>
      <w:r w:rsidRPr="00F77DD2">
        <w:rPr>
          <w:color w:val="000000"/>
          <w:sz w:val="20"/>
        </w:rPr>
        <w:t xml:space="preserve">The purpose of this </w:t>
      </w:r>
      <w:r w:rsidR="00B40BD3" w:rsidRPr="00F77DD2">
        <w:rPr>
          <w:color w:val="000000"/>
          <w:sz w:val="20"/>
        </w:rPr>
        <w:t>project</w:t>
      </w:r>
      <w:r w:rsidRPr="00F77DD2">
        <w:rPr>
          <w:color w:val="000000"/>
          <w:sz w:val="20"/>
        </w:rPr>
        <w:t xml:space="preserve"> </w:t>
      </w:r>
      <w:r w:rsidR="00B40BD3" w:rsidRPr="00F77DD2">
        <w:rPr>
          <w:color w:val="000000"/>
          <w:sz w:val="20"/>
        </w:rPr>
        <w:t xml:space="preserve">is to </w:t>
      </w:r>
      <w:r w:rsidR="004433AC" w:rsidRPr="00F77DD2">
        <w:rPr>
          <w:color w:val="000000"/>
          <w:sz w:val="20"/>
        </w:rPr>
        <w:t xml:space="preserve">improve the </w:t>
      </w:r>
      <w:r w:rsidR="00F77DD2">
        <w:rPr>
          <w:color w:val="000000"/>
          <w:sz w:val="20"/>
        </w:rPr>
        <w:t xml:space="preserve">stow </w:t>
      </w:r>
      <w:r w:rsidR="004433AC" w:rsidRPr="00F77DD2">
        <w:rPr>
          <w:color w:val="000000"/>
          <w:sz w:val="20"/>
        </w:rPr>
        <w:t>operati</w:t>
      </w:r>
      <w:r w:rsidR="00F77DD2">
        <w:rPr>
          <w:color w:val="000000"/>
          <w:sz w:val="20"/>
        </w:rPr>
        <w:t xml:space="preserve">on and reliability for </w:t>
      </w:r>
      <w:r w:rsidR="004433AC" w:rsidRPr="00F77DD2">
        <w:rPr>
          <w:color w:val="000000"/>
          <w:sz w:val="20"/>
        </w:rPr>
        <w:t>the Removable Spillway Weir (RSW)</w:t>
      </w:r>
      <w:r w:rsidR="00B40BD3" w:rsidRPr="00F77DD2">
        <w:rPr>
          <w:color w:val="000000"/>
          <w:sz w:val="20"/>
        </w:rPr>
        <w:t xml:space="preserve"> in Spillway 1 at Lower Granite Dam.</w:t>
      </w:r>
    </w:p>
    <w:p w:rsidR="00BF5B58" w:rsidRPr="00F77DD2" w:rsidRDefault="00BF5B58">
      <w:pPr>
        <w:suppressAutoHyphens/>
        <w:rPr>
          <w:sz w:val="20"/>
        </w:rPr>
      </w:pPr>
    </w:p>
    <w:p w:rsidR="004433AC" w:rsidRPr="00F77DD2" w:rsidRDefault="00BF5B58" w:rsidP="004433AC">
      <w:pPr>
        <w:pStyle w:val="PlainText"/>
        <w:rPr>
          <w:rFonts w:ascii="Times New Roman" w:hAnsi="Times New Roman"/>
          <w:sz w:val="20"/>
          <w:szCs w:val="20"/>
        </w:rPr>
      </w:pPr>
      <w:r w:rsidRPr="00F77DD2">
        <w:rPr>
          <w:rFonts w:ascii="Times New Roman" w:hAnsi="Times New Roman"/>
          <w:b/>
          <w:sz w:val="20"/>
          <w:szCs w:val="20"/>
        </w:rPr>
        <w:t>Description</w:t>
      </w:r>
      <w:r w:rsidR="00E665B2" w:rsidRPr="00F77DD2">
        <w:rPr>
          <w:rFonts w:ascii="Times New Roman" w:hAnsi="Times New Roman"/>
          <w:b/>
          <w:sz w:val="20"/>
          <w:szCs w:val="20"/>
        </w:rPr>
        <w:t xml:space="preserve">.  </w:t>
      </w:r>
      <w:r w:rsidR="004433AC" w:rsidRPr="00F77DD2">
        <w:rPr>
          <w:rFonts w:ascii="Times New Roman" w:hAnsi="Times New Roman"/>
          <w:b/>
          <w:sz w:val="20"/>
          <w:szCs w:val="20"/>
        </w:rPr>
        <w:t>T</w:t>
      </w:r>
      <w:r w:rsidR="004433AC" w:rsidRPr="00F77DD2">
        <w:rPr>
          <w:rFonts w:ascii="Times New Roman" w:hAnsi="Times New Roman"/>
          <w:sz w:val="20"/>
          <w:szCs w:val="20"/>
        </w:rPr>
        <w:t xml:space="preserve">he RWS was designed to be stored (“stowed position”) by rotating on the upstream hinge so that the weir portion could be lowered to the bottom of the reservoir.  The LLA RSW was successfully commissioned in 2002 with control over both stow and deploy sequences.  However, the initial design created a rapid descent during the stow sequence, causing a substantial risk that some components of the weir could be damaged.  If damaged, it may not be possible to return it to service.  Several adjustments and modifications have been made in an attempt to decrease the descent of RSW during the stow sequence.  Thus far all of adjustments and modification have not been successful and risk of damage to the RSW when stowed remains. </w:t>
      </w:r>
    </w:p>
    <w:p w:rsidR="004433AC" w:rsidRPr="00F77DD2" w:rsidRDefault="004433AC" w:rsidP="004433AC">
      <w:pPr>
        <w:pStyle w:val="PlainText"/>
        <w:rPr>
          <w:rFonts w:ascii="Times New Roman" w:hAnsi="Times New Roman"/>
          <w:sz w:val="20"/>
          <w:szCs w:val="20"/>
        </w:rPr>
      </w:pPr>
    </w:p>
    <w:p w:rsidR="004433AC" w:rsidRPr="00F77DD2" w:rsidRDefault="004433AC" w:rsidP="004433AC">
      <w:pPr>
        <w:pStyle w:val="PlainText"/>
        <w:rPr>
          <w:rFonts w:ascii="Times New Roman" w:hAnsi="Times New Roman"/>
          <w:sz w:val="20"/>
          <w:szCs w:val="20"/>
        </w:rPr>
      </w:pPr>
      <w:r w:rsidRPr="00F77DD2">
        <w:rPr>
          <w:rFonts w:ascii="Times New Roman" w:hAnsi="Times New Roman"/>
          <w:sz w:val="20"/>
          <w:szCs w:val="20"/>
        </w:rPr>
        <w:t xml:space="preserve">The risks of not addressing the RSW’s deficiencies are two-fold.  First, if the RSW were stowed and subsequently damaged it could be two or three years without a functional spillway weir at Lower Granite dam.  This could have detrimental effects on salmon and steelhead passage survival.  Second, if the RSW cannot be efficiently and effectively stowed due to possible damage to the RSW, installing the bulkhead for emergency tainter gate repairs increases the safety risk of personnel at the project.  A reliable RSW is needed to effectively pass salmon and steelhead over Lower Granite Dam, and to ensure that project staff can provide the necessary safe clearances to safely install the bulkhead to repair and maintain the spillway tainter gate.    </w:t>
      </w:r>
    </w:p>
    <w:p w:rsidR="00B40BD3" w:rsidRPr="00F77DD2" w:rsidRDefault="00B40BD3" w:rsidP="004433AC">
      <w:pPr>
        <w:suppressAutoHyphens/>
        <w:rPr>
          <w:sz w:val="20"/>
        </w:rPr>
      </w:pPr>
    </w:p>
    <w:p w:rsidR="00B40BD3" w:rsidRPr="00F77DD2" w:rsidRDefault="00B40BD3" w:rsidP="004433AC">
      <w:pPr>
        <w:suppressAutoHyphens/>
        <w:rPr>
          <w:sz w:val="20"/>
        </w:rPr>
      </w:pPr>
      <w:r w:rsidRPr="00F77DD2">
        <w:rPr>
          <w:sz w:val="20"/>
        </w:rPr>
        <w:t xml:space="preserve">Project goals are to: </w:t>
      </w:r>
    </w:p>
    <w:p w:rsidR="00B40BD3" w:rsidRPr="00F77DD2" w:rsidRDefault="00B40BD3" w:rsidP="00B40BD3">
      <w:pPr>
        <w:suppressAutoHyphens/>
        <w:ind w:left="360"/>
        <w:rPr>
          <w:sz w:val="20"/>
        </w:rPr>
      </w:pPr>
      <w:r w:rsidRPr="00F77DD2">
        <w:rPr>
          <w:sz w:val="20"/>
        </w:rPr>
        <w:t>a)</w:t>
      </w:r>
      <w:r w:rsidRPr="00F77DD2">
        <w:rPr>
          <w:sz w:val="20"/>
        </w:rPr>
        <w:tab/>
        <w:t xml:space="preserve">develop 30% plans and specifications for a </w:t>
      </w:r>
      <w:r w:rsidR="00BF1A44" w:rsidRPr="00F77DD2">
        <w:rPr>
          <w:sz w:val="20"/>
        </w:rPr>
        <w:t>design-build contract to improve the RSW operation to safely and reliably stow the RSW</w:t>
      </w:r>
      <w:r w:rsidR="00F77DD2" w:rsidRPr="00F77DD2">
        <w:rPr>
          <w:sz w:val="20"/>
        </w:rPr>
        <w:t>;</w:t>
      </w:r>
    </w:p>
    <w:p w:rsidR="00B40BD3" w:rsidRPr="00F77DD2" w:rsidRDefault="00BF1A44" w:rsidP="00B40BD3">
      <w:pPr>
        <w:suppressAutoHyphens/>
        <w:ind w:left="360"/>
        <w:rPr>
          <w:sz w:val="20"/>
        </w:rPr>
      </w:pPr>
      <w:r w:rsidRPr="00F77DD2">
        <w:rPr>
          <w:sz w:val="20"/>
        </w:rPr>
        <w:t>b</w:t>
      </w:r>
      <w:r w:rsidR="00B40BD3" w:rsidRPr="00F77DD2">
        <w:rPr>
          <w:sz w:val="20"/>
        </w:rPr>
        <w:t>)</w:t>
      </w:r>
      <w:r w:rsidR="00B40BD3" w:rsidRPr="00F77DD2">
        <w:rPr>
          <w:sz w:val="20"/>
        </w:rPr>
        <w:tab/>
        <w:t>develop the acquisition package for</w:t>
      </w:r>
      <w:r w:rsidR="00F77DD2" w:rsidRPr="00F77DD2">
        <w:rPr>
          <w:sz w:val="20"/>
        </w:rPr>
        <w:t xml:space="preserve"> the design build contract; and</w:t>
      </w:r>
    </w:p>
    <w:p w:rsidR="00B40BD3" w:rsidRPr="00F77DD2" w:rsidRDefault="00BF1A44" w:rsidP="00B40BD3">
      <w:pPr>
        <w:suppressAutoHyphens/>
        <w:ind w:left="360"/>
        <w:rPr>
          <w:sz w:val="20"/>
        </w:rPr>
      </w:pPr>
      <w:r w:rsidRPr="00F77DD2">
        <w:rPr>
          <w:sz w:val="20"/>
        </w:rPr>
        <w:t>c</w:t>
      </w:r>
      <w:r w:rsidR="00B40BD3" w:rsidRPr="00F77DD2">
        <w:rPr>
          <w:sz w:val="20"/>
        </w:rPr>
        <w:t>)</w:t>
      </w:r>
      <w:r w:rsidR="00B40BD3" w:rsidRPr="00F77DD2">
        <w:rPr>
          <w:sz w:val="20"/>
        </w:rPr>
        <w:tab/>
        <w:t>manage the design build contract during execution.</w:t>
      </w:r>
    </w:p>
    <w:p w:rsidR="00B40BD3" w:rsidRPr="00F77DD2" w:rsidRDefault="00B40BD3" w:rsidP="00B40BD3">
      <w:pPr>
        <w:suppressAutoHyphens/>
        <w:ind w:left="360"/>
        <w:rPr>
          <w:sz w:val="20"/>
        </w:rPr>
      </w:pPr>
    </w:p>
    <w:p w:rsidR="00613CB6" w:rsidRPr="00F77DD2" w:rsidRDefault="00BF1A44" w:rsidP="00BF1A44">
      <w:pPr>
        <w:suppressAutoHyphens/>
        <w:rPr>
          <w:sz w:val="20"/>
        </w:rPr>
      </w:pPr>
      <w:r w:rsidRPr="00F77DD2">
        <w:rPr>
          <w:sz w:val="20"/>
        </w:rPr>
        <w:t>After the 30% P&amp;S have been prepared by an AE firm, senior management will determine if the estimated cost to repair the RSW is justified, in light of other possible alternatives such as 1) install the Goose TSW at LLA in Spillbay 2; or 2) as a contingency, merely prepare P&amp;S to install the Goose TSW at LLA in Spillbay 2, and only award the work if/when the RSW becomes damaged.</w:t>
      </w:r>
    </w:p>
    <w:p w:rsidR="00B40BD3" w:rsidRPr="00F77DD2" w:rsidRDefault="00B40BD3" w:rsidP="00B40BD3">
      <w:pPr>
        <w:suppressAutoHyphens/>
        <w:ind w:left="360"/>
        <w:rPr>
          <w:b/>
          <w:bCs/>
          <w:sz w:val="20"/>
        </w:rPr>
      </w:pPr>
    </w:p>
    <w:p w:rsidR="00BF5B58" w:rsidRPr="00F77DD2" w:rsidRDefault="00613CB6" w:rsidP="00613CB6">
      <w:pPr>
        <w:rPr>
          <w:b/>
          <w:bCs/>
          <w:color w:val="000000"/>
          <w:sz w:val="20"/>
        </w:rPr>
      </w:pPr>
      <w:r w:rsidRPr="00F77DD2">
        <w:rPr>
          <w:b/>
          <w:bCs/>
          <w:sz w:val="20"/>
        </w:rPr>
        <w:t xml:space="preserve">2.  </w:t>
      </w:r>
      <w:r w:rsidR="00BF5B58" w:rsidRPr="00F77DD2">
        <w:rPr>
          <w:b/>
          <w:bCs/>
          <w:sz w:val="20"/>
        </w:rPr>
        <w:t>Major Activities/Tasks</w:t>
      </w:r>
      <w:r w:rsidR="00696029">
        <w:rPr>
          <w:b/>
          <w:bCs/>
          <w:sz w:val="20"/>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1530"/>
      </w:tblGrid>
      <w:tr w:rsidR="00BF5B58" w:rsidRPr="00F77DD2" w:rsidTr="00163073">
        <w:tc>
          <w:tcPr>
            <w:tcW w:w="6498" w:type="dxa"/>
          </w:tcPr>
          <w:p w:rsidR="00BF5B58" w:rsidRPr="00F77DD2" w:rsidRDefault="00BF5B58">
            <w:pPr>
              <w:rPr>
                <w:sz w:val="20"/>
              </w:rPr>
            </w:pPr>
            <w:r w:rsidRPr="00F77DD2">
              <w:rPr>
                <w:sz w:val="20"/>
              </w:rPr>
              <w:t>Milestone</w:t>
            </w:r>
          </w:p>
        </w:tc>
        <w:tc>
          <w:tcPr>
            <w:tcW w:w="1530" w:type="dxa"/>
          </w:tcPr>
          <w:p w:rsidR="00BF5B58" w:rsidRPr="00F77DD2" w:rsidRDefault="00BF5B58">
            <w:pPr>
              <w:jc w:val="center"/>
              <w:rPr>
                <w:sz w:val="20"/>
              </w:rPr>
            </w:pPr>
            <w:r w:rsidRPr="00F77DD2">
              <w:rPr>
                <w:sz w:val="20"/>
              </w:rPr>
              <w:t>Date (Mo/Yr)</w:t>
            </w:r>
          </w:p>
        </w:tc>
      </w:tr>
      <w:tr w:rsidR="00BF5B58" w:rsidRPr="00F77DD2" w:rsidTr="00163073">
        <w:tc>
          <w:tcPr>
            <w:tcW w:w="6498" w:type="dxa"/>
          </w:tcPr>
          <w:p w:rsidR="00BF5B58" w:rsidRPr="00F77DD2" w:rsidRDefault="00B40BD3">
            <w:pPr>
              <w:rPr>
                <w:bCs/>
                <w:sz w:val="20"/>
              </w:rPr>
            </w:pPr>
            <w:r w:rsidRPr="00F77DD2">
              <w:rPr>
                <w:bCs/>
                <w:sz w:val="20"/>
              </w:rPr>
              <w:t>Design</w:t>
            </w:r>
            <w:r w:rsidR="00820E76" w:rsidRPr="00F77DD2">
              <w:rPr>
                <w:bCs/>
                <w:sz w:val="20"/>
              </w:rPr>
              <w:t xml:space="preserve"> Phase </w:t>
            </w:r>
          </w:p>
          <w:p w:rsidR="00820E76" w:rsidRPr="00F77DD2" w:rsidRDefault="00B40BD3" w:rsidP="00820E76">
            <w:pPr>
              <w:numPr>
                <w:ilvl w:val="0"/>
                <w:numId w:val="4"/>
              </w:numPr>
              <w:rPr>
                <w:bCs/>
                <w:sz w:val="20"/>
              </w:rPr>
            </w:pPr>
            <w:r w:rsidRPr="00F77DD2">
              <w:rPr>
                <w:bCs/>
                <w:sz w:val="20"/>
              </w:rPr>
              <w:t xml:space="preserve">30% design; </w:t>
            </w:r>
            <w:r w:rsidR="00163073" w:rsidRPr="00F77DD2">
              <w:rPr>
                <w:bCs/>
                <w:sz w:val="20"/>
              </w:rPr>
              <w:t>prepare P&amp;S and</w:t>
            </w:r>
            <w:r w:rsidRPr="00F77DD2">
              <w:rPr>
                <w:bCs/>
                <w:sz w:val="20"/>
              </w:rPr>
              <w:t xml:space="preserve"> part </w:t>
            </w:r>
            <w:r w:rsidR="00163073" w:rsidRPr="00F77DD2">
              <w:rPr>
                <w:bCs/>
                <w:sz w:val="20"/>
              </w:rPr>
              <w:t xml:space="preserve">1 of </w:t>
            </w:r>
            <w:r w:rsidRPr="00F77DD2">
              <w:rPr>
                <w:bCs/>
                <w:sz w:val="20"/>
              </w:rPr>
              <w:t>design-build acquisition</w:t>
            </w:r>
          </w:p>
          <w:p w:rsidR="00820E76" w:rsidRPr="00F77DD2" w:rsidRDefault="00E10CB8" w:rsidP="00820E76">
            <w:pPr>
              <w:numPr>
                <w:ilvl w:val="0"/>
                <w:numId w:val="4"/>
              </w:numPr>
              <w:rPr>
                <w:bCs/>
                <w:sz w:val="20"/>
              </w:rPr>
            </w:pPr>
            <w:r w:rsidRPr="00F77DD2">
              <w:rPr>
                <w:bCs/>
                <w:sz w:val="20"/>
              </w:rPr>
              <w:t xml:space="preserve">Design-Build </w:t>
            </w:r>
            <w:r w:rsidR="00B40BD3" w:rsidRPr="00F77DD2">
              <w:rPr>
                <w:bCs/>
                <w:sz w:val="20"/>
              </w:rPr>
              <w:t>Construction contract award</w:t>
            </w:r>
            <w:r w:rsidR="00163073" w:rsidRPr="00F77DD2">
              <w:rPr>
                <w:bCs/>
                <w:sz w:val="20"/>
              </w:rPr>
              <w:t xml:space="preserve"> (part 2)</w:t>
            </w:r>
          </w:p>
          <w:p w:rsidR="00E10CB8" w:rsidRPr="00F77DD2" w:rsidRDefault="00E10CB8" w:rsidP="00E10CB8">
            <w:pPr>
              <w:numPr>
                <w:ilvl w:val="0"/>
                <w:numId w:val="4"/>
              </w:numPr>
              <w:rPr>
                <w:b/>
                <w:bCs/>
                <w:sz w:val="20"/>
              </w:rPr>
            </w:pPr>
            <w:r w:rsidRPr="00F77DD2">
              <w:rPr>
                <w:bCs/>
                <w:sz w:val="20"/>
              </w:rPr>
              <w:t xml:space="preserve">Contractor completed design </w:t>
            </w:r>
          </w:p>
        </w:tc>
        <w:tc>
          <w:tcPr>
            <w:tcW w:w="1530" w:type="dxa"/>
          </w:tcPr>
          <w:p w:rsidR="00BF5B58" w:rsidRPr="00F77DD2" w:rsidRDefault="00BF5B58">
            <w:pPr>
              <w:jc w:val="center"/>
              <w:rPr>
                <w:sz w:val="20"/>
              </w:rPr>
            </w:pPr>
          </w:p>
          <w:p w:rsidR="00820E76" w:rsidRPr="00F77DD2" w:rsidRDefault="00BF1A44">
            <w:pPr>
              <w:jc w:val="center"/>
              <w:rPr>
                <w:sz w:val="20"/>
              </w:rPr>
            </w:pPr>
            <w:r w:rsidRPr="00F77DD2">
              <w:rPr>
                <w:sz w:val="20"/>
              </w:rPr>
              <w:t>3/2018</w:t>
            </w:r>
          </w:p>
          <w:p w:rsidR="00820E76" w:rsidRPr="00F77DD2" w:rsidRDefault="009B069A">
            <w:pPr>
              <w:jc w:val="center"/>
              <w:rPr>
                <w:sz w:val="20"/>
              </w:rPr>
            </w:pPr>
            <w:r w:rsidRPr="00F77DD2">
              <w:rPr>
                <w:sz w:val="20"/>
              </w:rPr>
              <w:t>9</w:t>
            </w:r>
            <w:r w:rsidR="00BF1A44" w:rsidRPr="00F77DD2">
              <w:rPr>
                <w:sz w:val="20"/>
              </w:rPr>
              <w:t>/2018</w:t>
            </w:r>
            <w:r w:rsidR="00696029">
              <w:rPr>
                <w:sz w:val="20"/>
              </w:rPr>
              <w:t>*</w:t>
            </w:r>
          </w:p>
          <w:p w:rsidR="00E10CB8" w:rsidRPr="00F77DD2" w:rsidRDefault="00D467DB" w:rsidP="00E10CB8">
            <w:pPr>
              <w:jc w:val="center"/>
              <w:rPr>
                <w:sz w:val="20"/>
              </w:rPr>
            </w:pPr>
            <w:r w:rsidRPr="00F77DD2">
              <w:rPr>
                <w:sz w:val="20"/>
              </w:rPr>
              <w:t>7</w:t>
            </w:r>
            <w:r w:rsidR="00BF1A44" w:rsidRPr="00F77DD2">
              <w:rPr>
                <w:sz w:val="20"/>
              </w:rPr>
              <w:t>/2019</w:t>
            </w:r>
          </w:p>
        </w:tc>
      </w:tr>
      <w:tr w:rsidR="00BF5B58" w:rsidRPr="00F77DD2" w:rsidTr="00163073">
        <w:tc>
          <w:tcPr>
            <w:tcW w:w="6498" w:type="dxa"/>
          </w:tcPr>
          <w:p w:rsidR="00E10CB8" w:rsidRPr="00F77DD2" w:rsidRDefault="00E10CB8" w:rsidP="00E10CB8">
            <w:pPr>
              <w:rPr>
                <w:bCs/>
                <w:sz w:val="20"/>
              </w:rPr>
            </w:pPr>
            <w:r w:rsidRPr="00F77DD2">
              <w:rPr>
                <w:bCs/>
                <w:sz w:val="20"/>
              </w:rPr>
              <w:t>Construction Phase</w:t>
            </w:r>
          </w:p>
          <w:p w:rsidR="00E10CB8" w:rsidRPr="00F77DD2" w:rsidRDefault="00E10CB8" w:rsidP="00E10CB8">
            <w:pPr>
              <w:numPr>
                <w:ilvl w:val="0"/>
                <w:numId w:val="4"/>
              </w:numPr>
              <w:rPr>
                <w:bCs/>
                <w:sz w:val="20"/>
              </w:rPr>
            </w:pPr>
            <w:r w:rsidRPr="00F77DD2">
              <w:rPr>
                <w:bCs/>
                <w:sz w:val="20"/>
              </w:rPr>
              <w:t>Construction start</w:t>
            </w:r>
          </w:p>
          <w:p w:rsidR="00BF5B58" w:rsidRPr="00F77DD2" w:rsidRDefault="00E10CB8" w:rsidP="00E10CB8">
            <w:pPr>
              <w:numPr>
                <w:ilvl w:val="0"/>
                <w:numId w:val="4"/>
              </w:numPr>
              <w:rPr>
                <w:bCs/>
                <w:sz w:val="20"/>
              </w:rPr>
            </w:pPr>
            <w:r w:rsidRPr="00F77DD2">
              <w:rPr>
                <w:bCs/>
                <w:sz w:val="20"/>
              </w:rPr>
              <w:t>Construction complete</w:t>
            </w:r>
          </w:p>
        </w:tc>
        <w:tc>
          <w:tcPr>
            <w:tcW w:w="1530" w:type="dxa"/>
          </w:tcPr>
          <w:p w:rsidR="00E10CB8" w:rsidRPr="00F77DD2" w:rsidRDefault="00E10CB8" w:rsidP="00E10CB8">
            <w:pPr>
              <w:jc w:val="center"/>
              <w:rPr>
                <w:sz w:val="20"/>
              </w:rPr>
            </w:pPr>
          </w:p>
          <w:p w:rsidR="00E10CB8" w:rsidRPr="00F77DD2" w:rsidRDefault="00D467DB" w:rsidP="00E10CB8">
            <w:pPr>
              <w:jc w:val="center"/>
              <w:rPr>
                <w:sz w:val="20"/>
              </w:rPr>
            </w:pPr>
            <w:r w:rsidRPr="00F77DD2">
              <w:rPr>
                <w:sz w:val="20"/>
              </w:rPr>
              <w:t>8/2019</w:t>
            </w:r>
          </w:p>
          <w:p w:rsidR="00BF5B58" w:rsidRPr="00F77DD2" w:rsidRDefault="00D467DB" w:rsidP="00E10CB8">
            <w:pPr>
              <w:jc w:val="center"/>
              <w:rPr>
                <w:sz w:val="20"/>
              </w:rPr>
            </w:pPr>
            <w:r w:rsidRPr="00F77DD2">
              <w:rPr>
                <w:sz w:val="20"/>
              </w:rPr>
              <w:t>3/2020</w:t>
            </w:r>
          </w:p>
        </w:tc>
      </w:tr>
    </w:tbl>
    <w:p w:rsidR="00BF5B58" w:rsidRPr="00F77DD2" w:rsidRDefault="00BF5B58">
      <w:pPr>
        <w:suppressAutoHyphens/>
        <w:rPr>
          <w:b/>
          <w:color w:val="000000"/>
          <w:sz w:val="20"/>
        </w:rPr>
      </w:pPr>
    </w:p>
    <w:p w:rsidR="00BF5B58" w:rsidRPr="00F77DD2" w:rsidRDefault="002A3FC8" w:rsidP="002A3FC8">
      <w:pPr>
        <w:suppressAutoHyphens/>
        <w:rPr>
          <w:b/>
          <w:sz w:val="20"/>
        </w:rPr>
      </w:pPr>
      <w:r w:rsidRPr="00F77DD2">
        <w:rPr>
          <w:b/>
          <w:sz w:val="20"/>
        </w:rPr>
        <w:t xml:space="preserve">3.  </w:t>
      </w:r>
      <w:r w:rsidR="00BF5B58" w:rsidRPr="00F77DD2">
        <w:rPr>
          <w:b/>
          <w:sz w:val="20"/>
        </w:rPr>
        <w:t>Cost Estimate</w:t>
      </w:r>
    </w:p>
    <w:tbl>
      <w:tblPr>
        <w:tblW w:w="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1259"/>
        <w:gridCol w:w="966"/>
      </w:tblGrid>
      <w:tr w:rsidR="00696029" w:rsidRPr="00F77DD2" w:rsidTr="00696029">
        <w:tc>
          <w:tcPr>
            <w:tcW w:w="2567" w:type="dxa"/>
          </w:tcPr>
          <w:p w:rsidR="00696029" w:rsidRPr="00F77DD2" w:rsidRDefault="00696029" w:rsidP="009B069A">
            <w:pPr>
              <w:rPr>
                <w:sz w:val="20"/>
              </w:rPr>
            </w:pPr>
            <w:r w:rsidRPr="00F77DD2">
              <w:rPr>
                <w:b/>
                <w:sz w:val="20"/>
              </w:rPr>
              <w:t xml:space="preserve"> </w:t>
            </w:r>
            <w:r w:rsidRPr="00F77DD2">
              <w:rPr>
                <w:sz w:val="20"/>
              </w:rPr>
              <w:t>Activity</w:t>
            </w:r>
          </w:p>
        </w:tc>
        <w:tc>
          <w:tcPr>
            <w:tcW w:w="1259" w:type="dxa"/>
          </w:tcPr>
          <w:p w:rsidR="00696029" w:rsidRPr="00F77DD2" w:rsidRDefault="00696029" w:rsidP="009B069A">
            <w:pPr>
              <w:jc w:val="center"/>
              <w:rPr>
                <w:b/>
                <w:sz w:val="20"/>
              </w:rPr>
            </w:pPr>
            <w:r w:rsidRPr="00F77DD2">
              <w:rPr>
                <w:b/>
                <w:sz w:val="20"/>
              </w:rPr>
              <w:t>FY17</w:t>
            </w:r>
            <w:r>
              <w:rPr>
                <w:b/>
                <w:sz w:val="20"/>
              </w:rPr>
              <w:t xml:space="preserve"> Final Obligations</w:t>
            </w:r>
          </w:p>
        </w:tc>
        <w:tc>
          <w:tcPr>
            <w:tcW w:w="966" w:type="dxa"/>
          </w:tcPr>
          <w:p w:rsidR="00696029" w:rsidRPr="00F77DD2" w:rsidRDefault="00696029" w:rsidP="009B069A">
            <w:pPr>
              <w:jc w:val="center"/>
              <w:rPr>
                <w:b/>
                <w:sz w:val="20"/>
              </w:rPr>
            </w:pPr>
            <w:r w:rsidRPr="00F77DD2">
              <w:rPr>
                <w:b/>
                <w:sz w:val="20"/>
              </w:rPr>
              <w:t>FY18</w:t>
            </w:r>
          </w:p>
        </w:tc>
      </w:tr>
      <w:tr w:rsidR="00696029" w:rsidRPr="00F77DD2" w:rsidTr="00696029">
        <w:tc>
          <w:tcPr>
            <w:tcW w:w="2567" w:type="dxa"/>
          </w:tcPr>
          <w:p w:rsidR="00696029" w:rsidRPr="00F77DD2" w:rsidRDefault="00696029" w:rsidP="009B069A">
            <w:pPr>
              <w:rPr>
                <w:sz w:val="20"/>
              </w:rPr>
            </w:pPr>
            <w:r>
              <w:rPr>
                <w:sz w:val="20"/>
              </w:rPr>
              <w:t xml:space="preserve">TOTAL </w:t>
            </w:r>
          </w:p>
        </w:tc>
        <w:tc>
          <w:tcPr>
            <w:tcW w:w="1259" w:type="dxa"/>
          </w:tcPr>
          <w:p w:rsidR="00696029" w:rsidRPr="00F77DD2" w:rsidRDefault="00696029" w:rsidP="009B069A">
            <w:pPr>
              <w:jc w:val="center"/>
              <w:rPr>
                <w:sz w:val="20"/>
              </w:rPr>
            </w:pPr>
            <w:r>
              <w:rPr>
                <w:sz w:val="20"/>
              </w:rPr>
              <w:t>$427,531</w:t>
            </w:r>
          </w:p>
        </w:tc>
        <w:tc>
          <w:tcPr>
            <w:tcW w:w="966" w:type="dxa"/>
          </w:tcPr>
          <w:p w:rsidR="00696029" w:rsidRPr="00F77DD2" w:rsidRDefault="00696029" w:rsidP="009B069A">
            <w:pPr>
              <w:jc w:val="center"/>
              <w:rPr>
                <w:sz w:val="20"/>
              </w:rPr>
            </w:pPr>
            <w:r>
              <w:rPr>
                <w:sz w:val="20"/>
              </w:rPr>
              <w:t>$200,000</w:t>
            </w:r>
          </w:p>
        </w:tc>
      </w:tr>
    </w:tbl>
    <w:p w:rsidR="00BF5B58" w:rsidRPr="00F77DD2" w:rsidRDefault="00BF5B58">
      <w:pPr>
        <w:pStyle w:val="BodyText"/>
        <w:ind w:left="5040"/>
        <w:rPr>
          <w:b/>
          <w:bCs/>
          <w:color w:val="FF0000"/>
        </w:rPr>
      </w:pPr>
      <w:r w:rsidRPr="00F77DD2">
        <w:rPr>
          <w:color w:val="FF0000"/>
        </w:rPr>
        <w:t xml:space="preserve"> </w:t>
      </w:r>
    </w:p>
    <w:p w:rsidR="00942BFB" w:rsidRPr="00F77DD2" w:rsidRDefault="00942BFB" w:rsidP="00942BFB">
      <w:pPr>
        <w:rPr>
          <w:sz w:val="20"/>
        </w:rPr>
      </w:pPr>
      <w:r w:rsidRPr="00F77DD2">
        <w:rPr>
          <w:b/>
          <w:sz w:val="20"/>
        </w:rPr>
        <w:t xml:space="preserve">4.  </w:t>
      </w:r>
      <w:r w:rsidR="00BF5B58" w:rsidRPr="00F77DD2">
        <w:rPr>
          <w:b/>
          <w:sz w:val="20"/>
        </w:rPr>
        <w:t xml:space="preserve">Information &amp; Issues. </w:t>
      </w:r>
      <w:r w:rsidR="00D7321C" w:rsidRPr="00F77DD2">
        <w:rPr>
          <w:b/>
          <w:sz w:val="20"/>
        </w:rPr>
        <w:t xml:space="preserve">  </w:t>
      </w:r>
      <w:r w:rsidR="009B069A" w:rsidRPr="00F77DD2">
        <w:rPr>
          <w:sz w:val="20"/>
        </w:rPr>
        <w:t xml:space="preserve">Award </w:t>
      </w:r>
      <w:r w:rsidR="00696029">
        <w:rPr>
          <w:sz w:val="20"/>
        </w:rPr>
        <w:t xml:space="preserve">deferred to FY19*. </w:t>
      </w:r>
      <w:r w:rsidR="00A31E86" w:rsidRPr="00F77DD2">
        <w:rPr>
          <w:sz w:val="20"/>
        </w:rPr>
        <w:t xml:space="preserve">The </w:t>
      </w:r>
      <w:r w:rsidR="00A31E86" w:rsidRPr="00F77DD2">
        <w:rPr>
          <w:color w:val="000000"/>
          <w:sz w:val="20"/>
        </w:rPr>
        <w:t>PIT tag monitoring antennae system</w:t>
      </w:r>
      <w:r w:rsidR="00D7321C" w:rsidRPr="00F77DD2">
        <w:rPr>
          <w:sz w:val="20"/>
        </w:rPr>
        <w:t xml:space="preserve"> is expected </w:t>
      </w:r>
      <w:r w:rsidR="009B069A" w:rsidRPr="00F77DD2">
        <w:rPr>
          <w:sz w:val="20"/>
        </w:rPr>
        <w:t>to be operational by spring 2020</w:t>
      </w:r>
      <w:r w:rsidR="00D7321C" w:rsidRPr="00F77DD2">
        <w:rPr>
          <w:sz w:val="20"/>
        </w:rPr>
        <w:t xml:space="preserve"> spill passage season.</w:t>
      </w:r>
    </w:p>
    <w:p w:rsidR="00942BFB" w:rsidRPr="00F77DD2" w:rsidRDefault="00942BFB" w:rsidP="00942BFB">
      <w:pPr>
        <w:rPr>
          <w:b/>
          <w:sz w:val="20"/>
        </w:rPr>
      </w:pPr>
    </w:p>
    <w:p w:rsidR="00BF5B58" w:rsidRPr="00F77DD2" w:rsidRDefault="00942BFB" w:rsidP="00942BFB">
      <w:pPr>
        <w:rPr>
          <w:sz w:val="20"/>
        </w:rPr>
      </w:pPr>
      <w:r w:rsidRPr="00F77DD2">
        <w:rPr>
          <w:b/>
          <w:sz w:val="20"/>
        </w:rPr>
        <w:t xml:space="preserve">5.  </w:t>
      </w:r>
      <w:r w:rsidR="00BF5B58" w:rsidRPr="00F77DD2">
        <w:rPr>
          <w:b/>
          <w:sz w:val="20"/>
        </w:rPr>
        <w:t>RPA Action</w:t>
      </w:r>
      <w:r w:rsidR="00647F15" w:rsidRPr="00F77DD2">
        <w:rPr>
          <w:b/>
          <w:sz w:val="20"/>
        </w:rPr>
        <w:t xml:space="preserve"> - NA</w:t>
      </w:r>
      <w:bookmarkStart w:id="0" w:name="_GoBack"/>
      <w:bookmarkEnd w:id="0"/>
    </w:p>
    <w:sectPr w:rsidR="00BF5B58" w:rsidRPr="00F77DD2" w:rsidSect="003F512B">
      <w:headerReference w:type="default" r:id="rId7"/>
      <w:pgSz w:w="12240" w:h="15840"/>
      <w:pgMar w:top="432" w:right="720"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1A4" w:rsidRDefault="00B831A4">
      <w:r>
        <w:separator/>
      </w:r>
    </w:p>
  </w:endnote>
  <w:endnote w:type="continuationSeparator" w:id="0">
    <w:p w:rsidR="00B831A4" w:rsidRDefault="00B8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1A4" w:rsidRDefault="00B831A4">
      <w:r>
        <w:separator/>
      </w:r>
    </w:p>
  </w:footnote>
  <w:footnote w:type="continuationSeparator" w:id="0">
    <w:p w:rsidR="00B831A4" w:rsidRDefault="00B83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67" w:rsidRDefault="005F0167">
    <w:pPr>
      <w:pStyle w:val="Header"/>
      <w:rPr>
        <w:rFonts w:ascii="Arial Black" w:hAnsi="Arial Black"/>
        <w:b/>
        <w:sz w:val="32"/>
      </w:rPr>
    </w:pPr>
  </w:p>
  <w:p w:rsidR="005F0167" w:rsidRDefault="005F0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2F4"/>
    <w:multiLevelType w:val="hybridMultilevel"/>
    <w:tmpl w:val="8CBE00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1D6C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50F41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93D7AC9"/>
    <w:multiLevelType w:val="singleLevel"/>
    <w:tmpl w:val="8C44725E"/>
    <w:lvl w:ilvl="0">
      <w:start w:val="1"/>
      <w:numFmt w:val="decimal"/>
      <w:lvlText w:val="%1."/>
      <w:lvlJc w:val="left"/>
      <w:pPr>
        <w:tabs>
          <w:tab w:val="num" w:pos="360"/>
        </w:tabs>
        <w:ind w:left="360" w:hanging="360"/>
      </w:pPr>
      <w:rPr>
        <w:rFonts w:hint="default"/>
        <w: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23"/>
    <w:rsid w:val="000346D1"/>
    <w:rsid w:val="00036604"/>
    <w:rsid w:val="000D6046"/>
    <w:rsid w:val="00161D39"/>
    <w:rsid w:val="00163073"/>
    <w:rsid w:val="001F144C"/>
    <w:rsid w:val="002627F1"/>
    <w:rsid w:val="00273E3B"/>
    <w:rsid w:val="002A3FC8"/>
    <w:rsid w:val="002D00B8"/>
    <w:rsid w:val="00327D97"/>
    <w:rsid w:val="003443F5"/>
    <w:rsid w:val="003F512B"/>
    <w:rsid w:val="004433AC"/>
    <w:rsid w:val="00445522"/>
    <w:rsid w:val="00453995"/>
    <w:rsid w:val="00456B17"/>
    <w:rsid w:val="0049040C"/>
    <w:rsid w:val="004B7C94"/>
    <w:rsid w:val="005873B5"/>
    <w:rsid w:val="0059298D"/>
    <w:rsid w:val="005F0167"/>
    <w:rsid w:val="005F30E0"/>
    <w:rsid w:val="00613CB6"/>
    <w:rsid w:val="00647F15"/>
    <w:rsid w:val="00696029"/>
    <w:rsid w:val="006F496D"/>
    <w:rsid w:val="0077673C"/>
    <w:rsid w:val="00785135"/>
    <w:rsid w:val="00820E76"/>
    <w:rsid w:val="008A2DF5"/>
    <w:rsid w:val="008F2C15"/>
    <w:rsid w:val="00926576"/>
    <w:rsid w:val="00942BFB"/>
    <w:rsid w:val="009A6EF7"/>
    <w:rsid w:val="009B069A"/>
    <w:rsid w:val="00A23A9A"/>
    <w:rsid w:val="00A31E86"/>
    <w:rsid w:val="00A9530B"/>
    <w:rsid w:val="00B2491D"/>
    <w:rsid w:val="00B26661"/>
    <w:rsid w:val="00B40BD3"/>
    <w:rsid w:val="00B831A4"/>
    <w:rsid w:val="00BE1F3A"/>
    <w:rsid w:val="00BF1A44"/>
    <w:rsid w:val="00BF5B58"/>
    <w:rsid w:val="00C02929"/>
    <w:rsid w:val="00C05138"/>
    <w:rsid w:val="00C73E5A"/>
    <w:rsid w:val="00C9151A"/>
    <w:rsid w:val="00C95570"/>
    <w:rsid w:val="00CC6BA2"/>
    <w:rsid w:val="00CD40DD"/>
    <w:rsid w:val="00CE27EC"/>
    <w:rsid w:val="00CE6C1A"/>
    <w:rsid w:val="00D174BC"/>
    <w:rsid w:val="00D467DB"/>
    <w:rsid w:val="00D500D4"/>
    <w:rsid w:val="00D7321C"/>
    <w:rsid w:val="00E06AAB"/>
    <w:rsid w:val="00E10CB8"/>
    <w:rsid w:val="00E665B2"/>
    <w:rsid w:val="00E75FC6"/>
    <w:rsid w:val="00ED1C23"/>
    <w:rsid w:val="00EE5C91"/>
    <w:rsid w:val="00F1207D"/>
    <w:rsid w:val="00F3605B"/>
    <w:rsid w:val="00F7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322A8-2AC8-4C2D-B931-9CABF8D0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uppressAutoHyphens/>
      <w:outlineLvl w:val="0"/>
    </w:pPr>
    <w:rPr>
      <w:rFonts w:ascii="Arial" w:hAnsi="Arial"/>
      <w:b/>
    </w:rPr>
  </w:style>
  <w:style w:type="paragraph" w:styleId="Heading2">
    <w:name w:val="heading 2"/>
    <w:basedOn w:val="Normal"/>
    <w:next w:val="Normal"/>
    <w:qFormat/>
    <w:pPr>
      <w:keepNext/>
      <w:suppressAutoHyphens/>
      <w:jc w:val="center"/>
      <w:outlineLvl w:val="1"/>
    </w:pPr>
    <w:rPr>
      <w:rFonts w:ascii="Arial" w:hAnsi="Arial"/>
      <w:b/>
    </w:rPr>
  </w:style>
  <w:style w:type="paragraph" w:styleId="Heading3">
    <w:name w:val="heading 3"/>
    <w:basedOn w:val="Normal"/>
    <w:next w:val="Normal"/>
    <w:qFormat/>
    <w:pPr>
      <w:keepNext/>
      <w:suppressAutoHyphens/>
      <w:ind w:left="720"/>
      <w:outlineLvl w:val="2"/>
    </w:pPr>
    <w:rPr>
      <w:rFonts w:ascii="Arial" w:hAnsi="Arial"/>
      <w:b/>
      <w:i/>
      <w:sz w:val="20"/>
    </w:rPr>
  </w:style>
  <w:style w:type="paragraph" w:styleId="Heading4">
    <w:name w:val="heading 4"/>
    <w:basedOn w:val="Normal"/>
    <w:next w:val="Normal"/>
    <w:qFormat/>
    <w:pPr>
      <w:keepNext/>
      <w:suppressAutoHyphens/>
      <w:outlineLvl w:val="3"/>
    </w:pPr>
    <w:rPr>
      <w:rFonts w:ascii="Arial" w:hAnsi="Arial"/>
      <w:b/>
      <w:sz w:val="20"/>
    </w:rPr>
  </w:style>
  <w:style w:type="paragraph" w:styleId="Heading5">
    <w:name w:val="heading 5"/>
    <w:basedOn w:val="Normal"/>
    <w:next w:val="Normal"/>
    <w:qFormat/>
    <w:pPr>
      <w:keepNext/>
      <w:suppressAutoHyphens/>
      <w:jc w:val="right"/>
      <w:outlineLvl w:val="4"/>
    </w:pPr>
    <w:rPr>
      <w:rFonts w:ascii="Arial" w:hAnsi="Arial"/>
      <w:b/>
      <w:sz w:val="20"/>
    </w:rPr>
  </w:style>
  <w:style w:type="paragraph" w:styleId="Heading6">
    <w:name w:val="heading 6"/>
    <w:basedOn w:val="Normal"/>
    <w:next w:val="Normal"/>
    <w:qFormat/>
    <w:pPr>
      <w:keepNext/>
      <w:outlineLvl w:val="5"/>
    </w:pPr>
    <w:rPr>
      <w:b/>
      <w:sz w:val="18"/>
    </w:rPr>
  </w:style>
  <w:style w:type="paragraph" w:styleId="Heading7">
    <w:name w:val="heading 7"/>
    <w:basedOn w:val="Normal"/>
    <w:next w:val="Normal"/>
    <w:qFormat/>
    <w:pPr>
      <w:keepNext/>
      <w:suppressAutoHyphens/>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7290"/>
      </w:tabs>
      <w:jc w:val="center"/>
    </w:pPr>
    <w:rPr>
      <w:rFonts w:ascii="Arial" w:hAnsi="Arial"/>
      <w:b/>
      <w:sz w:val="28"/>
    </w:rPr>
  </w:style>
  <w:style w:type="paragraph" w:styleId="BodyTextIndent">
    <w:name w:val="Body Text Indent"/>
    <w:basedOn w:val="Normal"/>
    <w:pPr>
      <w:ind w:left="360"/>
    </w:pPr>
    <w:rPr>
      <w:sz w:val="20"/>
    </w:rPr>
  </w:style>
  <w:style w:type="paragraph" w:styleId="BodyText">
    <w:name w:val="Body Text"/>
    <w:basedOn w:val="Normal"/>
    <w:pPr>
      <w:suppressAutoHyphens/>
    </w:pPr>
    <w:rPr>
      <w:sz w:val="20"/>
    </w:rPr>
  </w:style>
  <w:style w:type="paragraph" w:styleId="BodyTextIndent3">
    <w:name w:val="Body Text Indent 3"/>
    <w:basedOn w:val="Normal"/>
    <w:pPr>
      <w:ind w:left="720"/>
    </w:pPr>
    <w:rPr>
      <w:b/>
    </w:rPr>
  </w:style>
  <w:style w:type="paragraph" w:styleId="BodyTextIndent2">
    <w:name w:val="Body Text Indent 2"/>
    <w:basedOn w:val="Normal"/>
    <w:pPr>
      <w:suppressAutoHyphens/>
      <w:ind w:left="720"/>
    </w:pPr>
    <w:rPr>
      <w:sz w:val="20"/>
    </w:rPr>
  </w:style>
  <w:style w:type="character" w:styleId="Hyperlink">
    <w:name w:val="Hyperlink"/>
    <w:rPr>
      <w:color w:val="0000FF"/>
      <w:u w:val="single"/>
    </w:rPr>
  </w:style>
  <w:style w:type="paragraph" w:styleId="BalloonText">
    <w:name w:val="Balloon Text"/>
    <w:basedOn w:val="Normal"/>
    <w:semiHidden/>
    <w:rsid w:val="00ED1C23"/>
    <w:rPr>
      <w:rFonts w:ascii="Tahoma" w:hAnsi="Tahoma" w:cs="Tahoma"/>
      <w:sz w:val="16"/>
      <w:szCs w:val="16"/>
    </w:rPr>
  </w:style>
  <w:style w:type="paragraph" w:styleId="PlainText">
    <w:name w:val="Plain Text"/>
    <w:basedOn w:val="Normal"/>
    <w:link w:val="PlainTextChar"/>
    <w:uiPriority w:val="99"/>
    <w:unhideWhenUsed/>
    <w:rsid w:val="004433AC"/>
    <w:rPr>
      <w:rFonts w:ascii="Calibri" w:eastAsia="Calibri" w:hAnsi="Calibri"/>
      <w:sz w:val="22"/>
      <w:szCs w:val="21"/>
    </w:rPr>
  </w:style>
  <w:style w:type="character" w:customStyle="1" w:styleId="PlainTextChar">
    <w:name w:val="Plain Text Char"/>
    <w:link w:val="PlainText"/>
    <w:uiPriority w:val="99"/>
    <w:rsid w:val="004433A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2527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SEPARATOR EVALUATION</vt:lpstr>
    </vt:vector>
  </TitlesOfParts>
  <Company>Micron Electronics, Inc.</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SEPARATOR EVALUATION</dc:title>
  <dc:subject/>
  <dc:creator>Walla Walla District</dc:creator>
  <cp:keywords/>
  <dc:description/>
  <cp:lastModifiedBy>Ian Chane</cp:lastModifiedBy>
  <cp:revision>2</cp:revision>
  <cp:lastPrinted>2008-06-10T17:14:00Z</cp:lastPrinted>
  <dcterms:created xsi:type="dcterms:W3CDTF">2018-02-14T20:26:00Z</dcterms:created>
  <dcterms:modified xsi:type="dcterms:W3CDTF">2018-02-14T20:26:00Z</dcterms:modified>
</cp:coreProperties>
</file>